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783"/>
        <w:gridCol w:w="2011"/>
        <w:gridCol w:w="810"/>
        <w:gridCol w:w="722"/>
        <w:gridCol w:w="2011"/>
        <w:gridCol w:w="1870"/>
        <w:gridCol w:w="81"/>
      </w:tblGrid>
      <w:tr w:rsidR="002F1FAB" w:rsidTr="002F1FAB">
        <w:tc>
          <w:tcPr>
            <w:tcW w:w="9288" w:type="dxa"/>
            <w:gridSpan w:val="7"/>
            <w:shd w:val="clear" w:color="auto" w:fill="FFFFFF" w:themeFill="background1"/>
          </w:tcPr>
          <w:p w:rsidR="002F1FAB" w:rsidRPr="00530B26" w:rsidRDefault="002F1FAB" w:rsidP="00564041">
            <w:pPr>
              <w:jc w:val="center"/>
              <w:rPr>
                <w:b/>
              </w:rPr>
            </w:pPr>
            <w:r>
              <w:rPr>
                <w:b/>
              </w:rPr>
              <w:t>Fonctionnement</w:t>
            </w:r>
          </w:p>
        </w:tc>
      </w:tr>
      <w:tr w:rsidR="00564041" w:rsidTr="00F578B5">
        <w:tc>
          <w:tcPr>
            <w:tcW w:w="3794" w:type="dxa"/>
            <w:gridSpan w:val="2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  <w:r>
              <w:t>Dépenses</w:t>
            </w:r>
          </w:p>
        </w:tc>
        <w:tc>
          <w:tcPr>
            <w:tcW w:w="1532" w:type="dxa"/>
            <w:gridSpan w:val="2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3962" w:type="dxa"/>
            <w:gridSpan w:val="3"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Recettes</w:t>
            </w:r>
          </w:p>
        </w:tc>
      </w:tr>
      <w:tr w:rsidR="00564041" w:rsidTr="00F578B5">
        <w:trPr>
          <w:trHeight w:val="90"/>
        </w:trPr>
        <w:tc>
          <w:tcPr>
            <w:tcW w:w="1783" w:type="dxa"/>
            <w:vMerge w:val="restart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  <w:r>
              <w:t>salaires</w:t>
            </w:r>
          </w:p>
        </w:tc>
        <w:tc>
          <w:tcPr>
            <w:tcW w:w="2011" w:type="dxa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  <w:r>
              <w:t>Professionnels de santé</w:t>
            </w:r>
          </w:p>
        </w:tc>
        <w:tc>
          <w:tcPr>
            <w:tcW w:w="1532" w:type="dxa"/>
            <w:gridSpan w:val="2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  <w:r>
              <w:t>1 MG temps complet</w:t>
            </w:r>
          </w:p>
          <w:p w:rsidR="00564041" w:rsidRDefault="00407789" w:rsidP="00564041">
            <w:pPr>
              <w:jc w:val="center"/>
            </w:pPr>
            <w:r>
              <w:t xml:space="preserve"> (</w:t>
            </w:r>
            <w:r w:rsidR="00564041">
              <w:t>35h00) :</w:t>
            </w:r>
          </w:p>
          <w:p w:rsidR="00564041" w:rsidRDefault="00564041" w:rsidP="00564041">
            <w:pPr>
              <w:jc w:val="center"/>
            </w:pPr>
            <w:r>
              <w:t xml:space="preserve">90 000 €/an </w:t>
            </w:r>
          </w:p>
          <w:p w:rsidR="00564041" w:rsidRDefault="00407789" w:rsidP="00A1757D">
            <w:pPr>
              <w:jc w:val="center"/>
            </w:pPr>
            <w:r>
              <w:t>(</w:t>
            </w:r>
            <w:r w:rsidR="00564041">
              <w:t xml:space="preserve">4 000 € nets/mois) </w:t>
            </w:r>
          </w:p>
        </w:tc>
        <w:tc>
          <w:tcPr>
            <w:tcW w:w="2011" w:type="dxa"/>
            <w:vMerge w:val="restart"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</w:p>
          <w:p w:rsidR="00564041" w:rsidRPr="00530B26" w:rsidRDefault="00564041" w:rsidP="00564041">
            <w:pPr>
              <w:jc w:val="center"/>
              <w:rPr>
                <w:b/>
              </w:rPr>
            </w:pPr>
          </w:p>
          <w:p w:rsidR="00564041" w:rsidRPr="00530B26" w:rsidRDefault="00564041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Actes des professionnels de santé</w:t>
            </w:r>
          </w:p>
        </w:tc>
        <w:tc>
          <w:tcPr>
            <w:tcW w:w="1951" w:type="dxa"/>
            <w:gridSpan w:val="2"/>
            <w:vMerge w:val="restart"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Pour 1 MG temps complet </w:t>
            </w:r>
            <w:r w:rsidR="00407789" w:rsidRPr="00530B26">
              <w:rPr>
                <w:b/>
              </w:rPr>
              <w:t>(</w:t>
            </w:r>
            <w:r w:rsidRPr="00530B26">
              <w:rPr>
                <w:b/>
              </w:rPr>
              <w:t>35h):</w:t>
            </w:r>
          </w:p>
          <w:p w:rsidR="00564041" w:rsidRPr="00530B26" w:rsidRDefault="00564041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de 10</w:t>
            </w:r>
            <w:r w:rsidR="00A1757D" w:rsidRPr="00530B26">
              <w:rPr>
                <w:b/>
              </w:rPr>
              <w:t>0</w:t>
            </w:r>
            <w:r w:rsidRPr="00530B26">
              <w:rPr>
                <w:b/>
              </w:rPr>
              <w:t> 000 à 110 000€/an</w:t>
            </w:r>
          </w:p>
          <w:p w:rsidR="00DF6B3B" w:rsidRPr="00530B26" w:rsidRDefault="00407789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+</w:t>
            </w:r>
          </w:p>
          <w:p w:rsidR="00407789" w:rsidRPr="00530B26" w:rsidRDefault="00407789" w:rsidP="00A1757D">
            <w:pPr>
              <w:jc w:val="center"/>
              <w:rPr>
                <w:b/>
              </w:rPr>
            </w:pPr>
            <w:r w:rsidRPr="00530B26">
              <w:rPr>
                <w:b/>
              </w:rPr>
              <w:t>Internes de MG si médecin du centre : 10000 à 15000 €/an de base</w:t>
            </w:r>
            <w:r w:rsidR="00A1757D" w:rsidRPr="00530B26">
              <w:rPr>
                <w:b/>
              </w:rPr>
              <w:t xml:space="preserve"> </w:t>
            </w:r>
          </w:p>
        </w:tc>
      </w:tr>
      <w:tr w:rsidR="00564041" w:rsidTr="00F578B5">
        <w:trPr>
          <w:trHeight w:val="90"/>
        </w:trPr>
        <w:tc>
          <w:tcPr>
            <w:tcW w:w="1783" w:type="dxa"/>
            <w:vMerge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2011" w:type="dxa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  <w:r>
              <w:t xml:space="preserve">Secrétariat </w:t>
            </w:r>
          </w:p>
        </w:tc>
        <w:tc>
          <w:tcPr>
            <w:tcW w:w="1532" w:type="dxa"/>
            <w:gridSpan w:val="2"/>
            <w:shd w:val="clear" w:color="auto" w:fill="F2DBDB" w:themeFill="accent2" w:themeFillTint="33"/>
          </w:tcPr>
          <w:p w:rsidR="00564041" w:rsidRDefault="00407789" w:rsidP="00407789">
            <w:pPr>
              <w:jc w:val="center"/>
            </w:pPr>
            <w:r>
              <w:t>secrétaire temps complet :</w:t>
            </w:r>
          </w:p>
          <w:p w:rsidR="00407789" w:rsidRDefault="00407789" w:rsidP="00407789">
            <w:pPr>
              <w:jc w:val="center"/>
            </w:pPr>
            <w:r>
              <w:t xml:space="preserve">30 000 à  35 000 €/an  </w:t>
            </w:r>
          </w:p>
        </w:tc>
        <w:tc>
          <w:tcPr>
            <w:tcW w:w="2011" w:type="dxa"/>
            <w:vMerge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</w:p>
        </w:tc>
        <w:tc>
          <w:tcPr>
            <w:tcW w:w="1951" w:type="dxa"/>
            <w:gridSpan w:val="2"/>
            <w:vMerge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</w:p>
        </w:tc>
      </w:tr>
      <w:tr w:rsidR="00564041" w:rsidTr="00F578B5">
        <w:trPr>
          <w:trHeight w:val="405"/>
        </w:trPr>
        <w:tc>
          <w:tcPr>
            <w:tcW w:w="1783" w:type="dxa"/>
            <w:vMerge w:val="restart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  <w:r>
              <w:t xml:space="preserve">Frais de fonctionnement </w:t>
            </w:r>
          </w:p>
        </w:tc>
        <w:tc>
          <w:tcPr>
            <w:tcW w:w="2011" w:type="dxa"/>
            <w:shd w:val="clear" w:color="auto" w:fill="F2DBDB" w:themeFill="accent2" w:themeFillTint="33"/>
          </w:tcPr>
          <w:p w:rsidR="00564041" w:rsidRDefault="00DF6B3B" w:rsidP="00564041">
            <w:pPr>
              <w:jc w:val="center"/>
            </w:pPr>
            <w:r>
              <w:t>Consommables</w:t>
            </w:r>
          </w:p>
        </w:tc>
        <w:tc>
          <w:tcPr>
            <w:tcW w:w="1532" w:type="dxa"/>
            <w:gridSpan w:val="2"/>
            <w:shd w:val="clear" w:color="auto" w:fill="F2DBDB" w:themeFill="accent2" w:themeFillTint="33"/>
          </w:tcPr>
          <w:p w:rsidR="00564041" w:rsidRDefault="00F578B5" w:rsidP="00564041">
            <w:pPr>
              <w:jc w:val="center"/>
            </w:pPr>
            <w:r>
              <w:t>10</w:t>
            </w:r>
            <w:r w:rsidR="00A1757D">
              <w:t> 000€</w:t>
            </w:r>
            <w:r w:rsidR="00F0143C">
              <w:t xml:space="preserve"> pour 2 à 3 ETP</w:t>
            </w:r>
          </w:p>
        </w:tc>
        <w:tc>
          <w:tcPr>
            <w:tcW w:w="2011" w:type="dxa"/>
            <w:vMerge w:val="restart"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Subvention sur salaire versée par la CPAM</w:t>
            </w:r>
          </w:p>
        </w:tc>
        <w:tc>
          <w:tcPr>
            <w:tcW w:w="1951" w:type="dxa"/>
            <w:gridSpan w:val="2"/>
            <w:vMerge w:val="restart"/>
            <w:shd w:val="clear" w:color="auto" w:fill="92D050"/>
          </w:tcPr>
          <w:p w:rsidR="00530B26" w:rsidRDefault="00DF6B3B" w:rsidP="00407789">
            <w:pPr>
              <w:jc w:val="center"/>
              <w:rPr>
                <w:b/>
              </w:rPr>
            </w:pPr>
            <w:r w:rsidRPr="00530B26">
              <w:rPr>
                <w:b/>
              </w:rPr>
              <w:t xml:space="preserve">11,5 % du salaire brut des professionnels de santé </w:t>
            </w:r>
            <w:r w:rsidR="00407789" w:rsidRPr="00530B26">
              <w:rPr>
                <w:b/>
              </w:rPr>
              <w:t xml:space="preserve">soit environ : </w:t>
            </w:r>
          </w:p>
          <w:p w:rsidR="00564041" w:rsidRPr="00530B26" w:rsidRDefault="00407789" w:rsidP="00530B26">
            <w:pPr>
              <w:jc w:val="center"/>
              <w:rPr>
                <w:b/>
              </w:rPr>
            </w:pPr>
            <w:r w:rsidRPr="00530B26">
              <w:rPr>
                <w:b/>
              </w:rPr>
              <w:t>10 000 €/an</w:t>
            </w:r>
            <w:r w:rsidR="00A1757D" w:rsidRPr="00530B26">
              <w:rPr>
                <w:b/>
              </w:rPr>
              <w:t>/ ETP</w:t>
            </w:r>
          </w:p>
        </w:tc>
      </w:tr>
      <w:tr w:rsidR="00564041" w:rsidTr="00F578B5">
        <w:trPr>
          <w:trHeight w:val="405"/>
        </w:trPr>
        <w:tc>
          <w:tcPr>
            <w:tcW w:w="1783" w:type="dxa"/>
            <w:vMerge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2011" w:type="dxa"/>
            <w:shd w:val="clear" w:color="auto" w:fill="F2DBDB" w:themeFill="accent2" w:themeFillTint="33"/>
          </w:tcPr>
          <w:p w:rsidR="00564041" w:rsidRDefault="00DF6B3B" w:rsidP="00564041">
            <w:pPr>
              <w:jc w:val="center"/>
            </w:pPr>
            <w:r>
              <w:t>Informatique :</w:t>
            </w:r>
          </w:p>
          <w:p w:rsidR="00DF6B3B" w:rsidRDefault="00DF6B3B" w:rsidP="00564041">
            <w:pPr>
              <w:jc w:val="center"/>
            </w:pPr>
            <w:r>
              <w:t>Logiciels facturation et tiers payant</w:t>
            </w:r>
          </w:p>
          <w:p w:rsidR="00DF6B3B" w:rsidRDefault="00DF6B3B" w:rsidP="00564041">
            <w:pPr>
              <w:jc w:val="center"/>
            </w:pPr>
            <w:r>
              <w:t>Logiciel Médical</w:t>
            </w:r>
          </w:p>
        </w:tc>
        <w:tc>
          <w:tcPr>
            <w:tcW w:w="1532" w:type="dxa"/>
            <w:gridSpan w:val="2"/>
            <w:shd w:val="clear" w:color="auto" w:fill="F2DBDB" w:themeFill="accent2" w:themeFillTint="33"/>
          </w:tcPr>
          <w:p w:rsidR="00564041" w:rsidRDefault="00A1757D" w:rsidP="00564041">
            <w:pPr>
              <w:jc w:val="center"/>
            </w:pPr>
            <w:r>
              <w:t xml:space="preserve">Pour 1 ETP </w:t>
            </w:r>
          </w:p>
        </w:tc>
        <w:tc>
          <w:tcPr>
            <w:tcW w:w="2011" w:type="dxa"/>
            <w:vMerge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</w:p>
        </w:tc>
        <w:tc>
          <w:tcPr>
            <w:tcW w:w="1951" w:type="dxa"/>
            <w:gridSpan w:val="2"/>
            <w:vMerge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</w:p>
        </w:tc>
      </w:tr>
      <w:tr w:rsidR="00564041" w:rsidTr="00F578B5">
        <w:trPr>
          <w:trHeight w:val="135"/>
        </w:trPr>
        <w:tc>
          <w:tcPr>
            <w:tcW w:w="1783" w:type="dxa"/>
            <w:vMerge w:val="restart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  <w:r>
              <w:t xml:space="preserve">Frais généraux </w:t>
            </w:r>
          </w:p>
        </w:tc>
        <w:tc>
          <w:tcPr>
            <w:tcW w:w="2011" w:type="dxa"/>
            <w:vMerge w:val="restart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  <w:r>
              <w:t>Fluides</w:t>
            </w:r>
            <w:r w:rsidR="00F578B5">
              <w:t xml:space="preserve"> et</w:t>
            </w:r>
          </w:p>
          <w:p w:rsidR="00F578B5" w:rsidRDefault="00564041" w:rsidP="00564041">
            <w:pPr>
              <w:jc w:val="center"/>
            </w:pPr>
            <w:r>
              <w:t>Entretien</w:t>
            </w:r>
            <w:r w:rsidR="00F578B5">
              <w:t xml:space="preserve"> </w:t>
            </w:r>
          </w:p>
          <w:p w:rsidR="00564041" w:rsidRDefault="00F578B5" w:rsidP="00564041">
            <w:pPr>
              <w:jc w:val="center"/>
            </w:pPr>
            <w:r>
              <w:t xml:space="preserve">(salaires personnel d’entretien ou prestataire </w:t>
            </w:r>
            <w:proofErr w:type="spellStart"/>
            <w:r>
              <w:t>ext</w:t>
            </w:r>
            <w:proofErr w:type="spellEnd"/>
            <w:r>
              <w:t>)</w:t>
            </w:r>
          </w:p>
          <w:p w:rsidR="005E2ABF" w:rsidRDefault="005E2ABF" w:rsidP="00564041">
            <w:pPr>
              <w:jc w:val="center"/>
            </w:pPr>
            <w:r>
              <w:t>Assurances</w:t>
            </w:r>
          </w:p>
        </w:tc>
        <w:tc>
          <w:tcPr>
            <w:tcW w:w="1532" w:type="dxa"/>
            <w:gridSpan w:val="2"/>
            <w:vMerge w:val="restart"/>
            <w:shd w:val="clear" w:color="auto" w:fill="F2DBDB" w:themeFill="accent2" w:themeFillTint="33"/>
          </w:tcPr>
          <w:p w:rsidR="00A1757D" w:rsidRDefault="00A1757D" w:rsidP="00564041">
            <w:pPr>
              <w:jc w:val="center"/>
            </w:pPr>
            <w:r>
              <w:t xml:space="preserve">15 000 €/ an </w:t>
            </w:r>
          </w:p>
        </w:tc>
        <w:tc>
          <w:tcPr>
            <w:tcW w:w="2011" w:type="dxa"/>
            <w:vMerge w:val="restart"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Accord national</w:t>
            </w:r>
            <w:r w:rsidR="00DF6B3B" w:rsidRPr="00530B26">
              <w:rPr>
                <w:b/>
              </w:rPr>
              <w:t> :</w:t>
            </w:r>
          </w:p>
          <w:p w:rsidR="00DF6B3B" w:rsidRPr="00530B26" w:rsidRDefault="00DF6B3B" w:rsidP="00DF6B3B">
            <w:pPr>
              <w:jc w:val="center"/>
              <w:rPr>
                <w:b/>
              </w:rPr>
            </w:pPr>
            <w:r w:rsidRPr="00530B26">
              <w:rPr>
                <w:b/>
              </w:rPr>
              <w:t xml:space="preserve">2 voies de financement </w:t>
            </w:r>
          </w:p>
        </w:tc>
        <w:tc>
          <w:tcPr>
            <w:tcW w:w="1951" w:type="dxa"/>
            <w:gridSpan w:val="2"/>
            <w:shd w:val="clear" w:color="auto" w:fill="92D050"/>
          </w:tcPr>
          <w:p w:rsidR="00564041" w:rsidRPr="00530B26" w:rsidRDefault="00DF6B3B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 xml:space="preserve">Transposition des dispositifs conventionnels des libéraux : 10% des recettes de l’année = 10 000 € </w:t>
            </w:r>
            <w:r w:rsidR="00407789" w:rsidRPr="00530B26">
              <w:rPr>
                <w:b/>
              </w:rPr>
              <w:t>/an</w:t>
            </w:r>
          </w:p>
        </w:tc>
      </w:tr>
      <w:tr w:rsidR="00564041" w:rsidTr="00F578B5">
        <w:trPr>
          <w:trHeight w:val="135"/>
        </w:trPr>
        <w:tc>
          <w:tcPr>
            <w:tcW w:w="1783" w:type="dxa"/>
            <w:vMerge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2011" w:type="dxa"/>
            <w:vMerge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1532" w:type="dxa"/>
            <w:gridSpan w:val="2"/>
            <w:vMerge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2011" w:type="dxa"/>
            <w:vMerge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</w:p>
        </w:tc>
        <w:tc>
          <w:tcPr>
            <w:tcW w:w="1951" w:type="dxa"/>
            <w:gridSpan w:val="2"/>
            <w:shd w:val="clear" w:color="auto" w:fill="92D050"/>
          </w:tcPr>
          <w:p w:rsidR="00564041" w:rsidRPr="00530B26" w:rsidRDefault="00DF6B3B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Transposition du règlement arbitral (coordination) :</w:t>
            </w:r>
          </w:p>
          <w:p w:rsidR="00F0143C" w:rsidRPr="00530B26" w:rsidRDefault="00F0143C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 xml:space="preserve">15 à 20 000 €/ </w:t>
            </w:r>
          </w:p>
          <w:p w:rsidR="00F0143C" w:rsidRPr="00530B26" w:rsidRDefault="00F0143C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3 MG</w:t>
            </w:r>
          </w:p>
          <w:p w:rsidR="00DF6B3B" w:rsidRPr="00530B26" w:rsidRDefault="00DF6B3B" w:rsidP="00564041">
            <w:pPr>
              <w:jc w:val="center"/>
              <w:rPr>
                <w:b/>
              </w:rPr>
            </w:pPr>
          </w:p>
          <w:p w:rsidR="00DF6B3B" w:rsidRPr="00530B26" w:rsidRDefault="00DF6B3B" w:rsidP="00564041">
            <w:pPr>
              <w:jc w:val="center"/>
              <w:rPr>
                <w:b/>
              </w:rPr>
            </w:pPr>
          </w:p>
        </w:tc>
      </w:tr>
      <w:tr w:rsidR="00564041" w:rsidTr="00F578B5">
        <w:trPr>
          <w:trHeight w:val="135"/>
        </w:trPr>
        <w:tc>
          <w:tcPr>
            <w:tcW w:w="1783" w:type="dxa"/>
            <w:vMerge w:val="restart"/>
            <w:shd w:val="clear" w:color="auto" w:fill="F2DBDB" w:themeFill="accent2" w:themeFillTint="33"/>
          </w:tcPr>
          <w:p w:rsidR="00564041" w:rsidRDefault="00DF6B3B" w:rsidP="00564041">
            <w:pPr>
              <w:jc w:val="center"/>
            </w:pPr>
            <w:r>
              <w:t>Loyer</w:t>
            </w:r>
          </w:p>
          <w:p w:rsidR="00DF6B3B" w:rsidRDefault="00DF6B3B" w:rsidP="00564041">
            <w:pPr>
              <w:jc w:val="center"/>
            </w:pPr>
          </w:p>
        </w:tc>
        <w:tc>
          <w:tcPr>
            <w:tcW w:w="2011" w:type="dxa"/>
            <w:vMerge w:val="restart"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1532" w:type="dxa"/>
            <w:gridSpan w:val="2"/>
            <w:vMerge w:val="restart"/>
            <w:shd w:val="clear" w:color="auto" w:fill="F2DBDB" w:themeFill="accent2" w:themeFillTint="33"/>
          </w:tcPr>
          <w:p w:rsidR="00564041" w:rsidRDefault="00DF6B3B" w:rsidP="00564041">
            <w:pPr>
              <w:jc w:val="center"/>
            </w:pPr>
            <w:r>
              <w:t>0 € si centre de santé municipal</w:t>
            </w:r>
          </w:p>
        </w:tc>
        <w:tc>
          <w:tcPr>
            <w:tcW w:w="2011" w:type="dxa"/>
            <w:vMerge w:val="restart"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Subventions</w:t>
            </w:r>
          </w:p>
        </w:tc>
        <w:tc>
          <w:tcPr>
            <w:tcW w:w="1951" w:type="dxa"/>
            <w:gridSpan w:val="2"/>
            <w:shd w:val="clear" w:color="auto" w:fill="92D050"/>
          </w:tcPr>
          <w:p w:rsidR="00564041" w:rsidRPr="00530B26" w:rsidRDefault="00407789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 xml:space="preserve">ARS pour projets ou missions de  santé publique </w:t>
            </w:r>
          </w:p>
        </w:tc>
      </w:tr>
      <w:tr w:rsidR="00564041" w:rsidTr="00F578B5">
        <w:trPr>
          <w:trHeight w:val="135"/>
        </w:trPr>
        <w:tc>
          <w:tcPr>
            <w:tcW w:w="1783" w:type="dxa"/>
            <w:vMerge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2011" w:type="dxa"/>
            <w:vMerge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1532" w:type="dxa"/>
            <w:gridSpan w:val="2"/>
            <w:vMerge/>
            <w:shd w:val="clear" w:color="auto" w:fill="F2DBDB" w:themeFill="accent2" w:themeFillTint="33"/>
          </w:tcPr>
          <w:p w:rsidR="00564041" w:rsidRDefault="00564041" w:rsidP="00564041">
            <w:pPr>
              <w:jc w:val="center"/>
            </w:pPr>
          </w:p>
        </w:tc>
        <w:tc>
          <w:tcPr>
            <w:tcW w:w="2011" w:type="dxa"/>
            <w:vMerge/>
            <w:shd w:val="clear" w:color="auto" w:fill="92D05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</w:p>
        </w:tc>
        <w:tc>
          <w:tcPr>
            <w:tcW w:w="1951" w:type="dxa"/>
            <w:gridSpan w:val="2"/>
            <w:shd w:val="clear" w:color="auto" w:fill="92D050"/>
          </w:tcPr>
          <w:p w:rsidR="00564041" w:rsidRPr="00530B26" w:rsidRDefault="00407789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Département, région, municipalité(s), autres  ….</w:t>
            </w:r>
          </w:p>
        </w:tc>
      </w:tr>
      <w:tr w:rsidR="00564041" w:rsidTr="00F578B5">
        <w:tc>
          <w:tcPr>
            <w:tcW w:w="1783" w:type="dxa"/>
            <w:shd w:val="clear" w:color="auto" w:fill="FFFF00"/>
          </w:tcPr>
          <w:p w:rsidR="00530B26" w:rsidRDefault="00A1757D" w:rsidP="00564041">
            <w:pPr>
              <w:jc w:val="center"/>
            </w:pPr>
            <w:r>
              <w:t xml:space="preserve">Au total pour </w:t>
            </w:r>
          </w:p>
          <w:p w:rsidR="00530B26" w:rsidRDefault="00530B26" w:rsidP="00564041">
            <w:pPr>
              <w:jc w:val="center"/>
            </w:pPr>
            <w:r>
              <w:t xml:space="preserve">Un </w:t>
            </w:r>
            <w:r w:rsidR="00A1757D">
              <w:t xml:space="preserve"> CMS </w:t>
            </w:r>
          </w:p>
          <w:p w:rsidR="00564041" w:rsidRDefault="00A1757D" w:rsidP="00564041">
            <w:pPr>
              <w:jc w:val="center"/>
            </w:pPr>
            <w:r>
              <w:t xml:space="preserve">avec 3 MG </w:t>
            </w:r>
          </w:p>
          <w:p w:rsidR="00A1757D" w:rsidRDefault="00A1757D" w:rsidP="00A1757D">
            <w:pPr>
              <w:jc w:val="center"/>
            </w:pPr>
            <w:r>
              <w:t>Ouvert</w:t>
            </w:r>
          </w:p>
          <w:p w:rsidR="00A1757D" w:rsidRDefault="00A1757D" w:rsidP="00A1757D">
            <w:pPr>
              <w:jc w:val="center"/>
            </w:pPr>
            <w:r>
              <w:t xml:space="preserve"> 43H/ semaine avec 1,5 ETP de secrétariat </w:t>
            </w:r>
          </w:p>
        </w:tc>
        <w:tc>
          <w:tcPr>
            <w:tcW w:w="2011" w:type="dxa"/>
            <w:shd w:val="clear" w:color="auto" w:fill="FFFF00"/>
          </w:tcPr>
          <w:p w:rsidR="00564041" w:rsidRDefault="00564041" w:rsidP="00564041">
            <w:pPr>
              <w:jc w:val="center"/>
            </w:pPr>
          </w:p>
        </w:tc>
        <w:tc>
          <w:tcPr>
            <w:tcW w:w="1532" w:type="dxa"/>
            <w:gridSpan w:val="2"/>
            <w:shd w:val="clear" w:color="auto" w:fill="FFFF00"/>
          </w:tcPr>
          <w:p w:rsidR="00564041" w:rsidRDefault="00A1757D" w:rsidP="00A1757D">
            <w:pPr>
              <w:tabs>
                <w:tab w:val="center" w:pos="658"/>
              </w:tabs>
            </w:pPr>
            <w:r>
              <w:t>Salaire :</w:t>
            </w:r>
          </w:p>
          <w:p w:rsidR="00A1757D" w:rsidRDefault="00A1757D" w:rsidP="00A1757D">
            <w:pPr>
              <w:tabs>
                <w:tab w:val="center" w:pos="658"/>
              </w:tabs>
            </w:pPr>
            <w:r>
              <w:t>MG = 270 000 Sec = 52</w:t>
            </w:r>
            <w:r w:rsidR="00F0143C">
              <w:t> </w:t>
            </w:r>
            <w:r>
              <w:t>500</w:t>
            </w:r>
          </w:p>
          <w:p w:rsidR="00F0143C" w:rsidRDefault="00F0143C" w:rsidP="00A1757D">
            <w:pPr>
              <w:tabs>
                <w:tab w:val="center" w:pos="658"/>
              </w:tabs>
            </w:pPr>
            <w:r>
              <w:t>Cons :</w:t>
            </w:r>
            <w:r w:rsidR="00F578B5">
              <w:t xml:space="preserve"> 10</w:t>
            </w:r>
            <w:r>
              <w:t> 000</w:t>
            </w:r>
          </w:p>
          <w:p w:rsidR="00F0143C" w:rsidRDefault="00F0143C" w:rsidP="00A1757D">
            <w:pPr>
              <w:tabs>
                <w:tab w:val="center" w:pos="658"/>
              </w:tabs>
            </w:pPr>
            <w:proofErr w:type="spellStart"/>
            <w:r>
              <w:t>Infor</w:t>
            </w:r>
            <w:proofErr w:type="spellEnd"/>
            <w:r>
              <w:t xml:space="preserve"> : </w:t>
            </w:r>
            <w:r w:rsidR="00F578B5">
              <w:t>&lt;10</w:t>
            </w:r>
            <w:r w:rsidR="00530B26">
              <w:t xml:space="preserve"> 000</w:t>
            </w:r>
          </w:p>
          <w:p w:rsidR="00F0143C" w:rsidRDefault="00F0143C" w:rsidP="00A1757D">
            <w:pPr>
              <w:tabs>
                <w:tab w:val="center" w:pos="658"/>
              </w:tabs>
            </w:pPr>
            <w:proofErr w:type="spellStart"/>
            <w:r>
              <w:t>Fluid</w:t>
            </w:r>
            <w:proofErr w:type="spellEnd"/>
            <w:r>
              <w:t> : 15000</w:t>
            </w:r>
          </w:p>
          <w:p w:rsidR="00F0143C" w:rsidRDefault="00F0143C" w:rsidP="00A1757D">
            <w:pPr>
              <w:tabs>
                <w:tab w:val="center" w:pos="658"/>
              </w:tabs>
            </w:pPr>
          </w:p>
          <w:p w:rsidR="00A1757D" w:rsidRDefault="00A1757D" w:rsidP="00530B26">
            <w:pPr>
              <w:tabs>
                <w:tab w:val="center" w:pos="658"/>
              </w:tabs>
            </w:pPr>
          </w:p>
        </w:tc>
        <w:tc>
          <w:tcPr>
            <w:tcW w:w="2011" w:type="dxa"/>
            <w:shd w:val="clear" w:color="auto" w:fill="FFFF0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</w:p>
        </w:tc>
        <w:tc>
          <w:tcPr>
            <w:tcW w:w="1951" w:type="dxa"/>
            <w:gridSpan w:val="2"/>
            <w:shd w:val="clear" w:color="auto" w:fill="FFFF00"/>
          </w:tcPr>
          <w:p w:rsidR="00A1757D" w:rsidRDefault="00A1757D" w:rsidP="00A1757D">
            <w:pPr>
              <w:jc w:val="center"/>
              <w:rPr>
                <w:b/>
              </w:rPr>
            </w:pPr>
            <w:r w:rsidRPr="00530B26">
              <w:rPr>
                <w:b/>
              </w:rPr>
              <w:t xml:space="preserve">Pour </w:t>
            </w:r>
            <w:r w:rsidR="00F0143C" w:rsidRPr="00530B26">
              <w:rPr>
                <w:b/>
              </w:rPr>
              <w:t xml:space="preserve">3 </w:t>
            </w:r>
            <w:r w:rsidRPr="00530B26">
              <w:rPr>
                <w:b/>
              </w:rPr>
              <w:t>MG</w:t>
            </w:r>
          </w:p>
          <w:p w:rsidR="00564041" w:rsidRPr="00530B26" w:rsidRDefault="00F0143C" w:rsidP="00A1757D">
            <w:pPr>
              <w:jc w:val="center"/>
              <w:rPr>
                <w:b/>
              </w:rPr>
            </w:pPr>
            <w:r w:rsidRPr="00530B26">
              <w:rPr>
                <w:b/>
              </w:rPr>
              <w:t>360</w:t>
            </w:r>
            <w:r w:rsidR="00A1757D" w:rsidRPr="00530B26">
              <w:rPr>
                <w:b/>
              </w:rPr>
              <w:t> 000 €/an</w:t>
            </w:r>
          </w:p>
          <w:p w:rsidR="00F0143C" w:rsidRPr="00530B26" w:rsidRDefault="00F0143C" w:rsidP="00A1757D">
            <w:pPr>
              <w:jc w:val="center"/>
              <w:rPr>
                <w:b/>
              </w:rPr>
            </w:pPr>
            <w:r w:rsidRPr="00530B26">
              <w:rPr>
                <w:b/>
              </w:rPr>
              <w:t>+</w:t>
            </w:r>
          </w:p>
          <w:p w:rsidR="00F0143C" w:rsidRDefault="00F0143C" w:rsidP="00A1757D">
            <w:pPr>
              <w:jc w:val="center"/>
              <w:rPr>
                <w:b/>
              </w:rPr>
            </w:pPr>
            <w:r w:rsidRPr="00530B26">
              <w:rPr>
                <w:b/>
              </w:rPr>
              <w:t>15 000 €/an</w:t>
            </w:r>
          </w:p>
          <w:p w:rsidR="00530B26" w:rsidRDefault="00530B26" w:rsidP="00A1757D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  <w:p w:rsidR="00530B26" w:rsidRPr="00530B26" w:rsidRDefault="00530B26" w:rsidP="00530B26">
            <w:pPr>
              <w:jc w:val="center"/>
              <w:rPr>
                <w:b/>
              </w:rPr>
            </w:pPr>
            <w:r>
              <w:rPr>
                <w:b/>
              </w:rPr>
              <w:t xml:space="preserve">(10 000 à 20 000€ = </w:t>
            </w:r>
            <w:proofErr w:type="gramStart"/>
            <w:r>
              <w:rPr>
                <w:b/>
              </w:rPr>
              <w:t>Internes )</w:t>
            </w:r>
            <w:proofErr w:type="gramEnd"/>
          </w:p>
        </w:tc>
      </w:tr>
      <w:tr w:rsidR="00564041" w:rsidTr="006E11C8">
        <w:tc>
          <w:tcPr>
            <w:tcW w:w="1783" w:type="dxa"/>
            <w:shd w:val="clear" w:color="auto" w:fill="FFFF00"/>
          </w:tcPr>
          <w:p w:rsidR="00564041" w:rsidRDefault="00564041" w:rsidP="00564041">
            <w:pPr>
              <w:jc w:val="center"/>
            </w:pPr>
          </w:p>
        </w:tc>
        <w:tc>
          <w:tcPr>
            <w:tcW w:w="2011" w:type="dxa"/>
            <w:shd w:val="clear" w:color="auto" w:fill="FFFF00"/>
          </w:tcPr>
          <w:p w:rsidR="00564041" w:rsidRDefault="00564041" w:rsidP="00564041">
            <w:pPr>
              <w:jc w:val="center"/>
            </w:pPr>
          </w:p>
        </w:tc>
        <w:tc>
          <w:tcPr>
            <w:tcW w:w="1532" w:type="dxa"/>
            <w:gridSpan w:val="2"/>
            <w:shd w:val="clear" w:color="auto" w:fill="FFFF00"/>
          </w:tcPr>
          <w:p w:rsidR="00564041" w:rsidRPr="00F578B5" w:rsidRDefault="00F578B5" w:rsidP="00564041">
            <w:pPr>
              <w:jc w:val="center"/>
              <w:rPr>
                <w:b/>
              </w:rPr>
            </w:pPr>
            <w:r w:rsidRPr="00F578B5">
              <w:rPr>
                <w:b/>
              </w:rPr>
              <w:t>357 500 €</w:t>
            </w:r>
          </w:p>
        </w:tc>
        <w:tc>
          <w:tcPr>
            <w:tcW w:w="2011" w:type="dxa"/>
            <w:shd w:val="clear" w:color="auto" w:fill="FFFF00"/>
          </w:tcPr>
          <w:p w:rsidR="00564041" w:rsidRPr="00530B26" w:rsidRDefault="00564041" w:rsidP="00564041">
            <w:pPr>
              <w:jc w:val="center"/>
              <w:rPr>
                <w:b/>
              </w:rPr>
            </w:pPr>
          </w:p>
        </w:tc>
        <w:tc>
          <w:tcPr>
            <w:tcW w:w="1951" w:type="dxa"/>
            <w:gridSpan w:val="2"/>
            <w:shd w:val="clear" w:color="auto" w:fill="FFFF00"/>
          </w:tcPr>
          <w:p w:rsidR="00564041" w:rsidRDefault="00F0143C" w:rsidP="00564041">
            <w:pPr>
              <w:jc w:val="center"/>
              <w:rPr>
                <w:b/>
              </w:rPr>
            </w:pPr>
            <w:r w:rsidRPr="00530B26">
              <w:rPr>
                <w:b/>
              </w:rPr>
              <w:t>375 000 €</w:t>
            </w:r>
          </w:p>
          <w:p w:rsidR="00530B26" w:rsidRDefault="00530B26" w:rsidP="00564041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  <w:p w:rsidR="00530B26" w:rsidRPr="00530B26" w:rsidRDefault="00530B26" w:rsidP="00564041">
            <w:pPr>
              <w:jc w:val="center"/>
              <w:rPr>
                <w:b/>
              </w:rPr>
            </w:pPr>
            <w:r>
              <w:rPr>
                <w:b/>
              </w:rPr>
              <w:t>(10 000 à 20 000 € = internes)</w:t>
            </w:r>
          </w:p>
        </w:tc>
      </w:tr>
      <w:tr w:rsidR="00F578B5" w:rsidTr="002F1FAB">
        <w:trPr>
          <w:gridAfter w:val="1"/>
          <w:wAfter w:w="81" w:type="dxa"/>
        </w:trPr>
        <w:tc>
          <w:tcPr>
            <w:tcW w:w="9207" w:type="dxa"/>
            <w:gridSpan w:val="6"/>
            <w:shd w:val="clear" w:color="auto" w:fill="FFFFFF" w:themeFill="background1"/>
          </w:tcPr>
          <w:p w:rsidR="00F578B5" w:rsidRDefault="00F578B5" w:rsidP="00F578B5">
            <w:pPr>
              <w:jc w:val="center"/>
            </w:pPr>
            <w:r>
              <w:lastRenderedPageBreak/>
              <w:t>Investissement</w:t>
            </w:r>
          </w:p>
        </w:tc>
      </w:tr>
      <w:tr w:rsidR="00F578B5" w:rsidTr="002F1FAB">
        <w:trPr>
          <w:gridAfter w:val="1"/>
          <w:wAfter w:w="81" w:type="dxa"/>
        </w:trPr>
        <w:tc>
          <w:tcPr>
            <w:tcW w:w="4604" w:type="dxa"/>
            <w:gridSpan w:val="3"/>
            <w:shd w:val="clear" w:color="auto" w:fill="DBE5F1" w:themeFill="accent1" w:themeFillTint="33"/>
          </w:tcPr>
          <w:p w:rsidR="00F578B5" w:rsidRDefault="00F578B5">
            <w:r>
              <w:t xml:space="preserve">Cabinet de médecine générale </w:t>
            </w:r>
          </w:p>
          <w:p w:rsidR="00F578B5" w:rsidRDefault="00F578B5">
            <w:r>
              <w:t>(4 pour 3 ETP/ 20 m2)</w:t>
            </w:r>
          </w:p>
        </w:tc>
        <w:tc>
          <w:tcPr>
            <w:tcW w:w="4603" w:type="dxa"/>
            <w:gridSpan w:val="3"/>
            <w:shd w:val="clear" w:color="auto" w:fill="DBE5F1" w:themeFill="accent1" w:themeFillTint="33"/>
          </w:tcPr>
          <w:p w:rsidR="00F578B5" w:rsidRDefault="00F578B5">
            <w:r>
              <w:t>1</w:t>
            </w:r>
            <w:r w:rsidR="006E364E">
              <w:t>0 à 1</w:t>
            </w:r>
            <w:r>
              <w:t>5 000 €/ cabinet</w:t>
            </w:r>
            <w:r w:rsidR="006E364E">
              <w:t xml:space="preserve">  </w:t>
            </w:r>
            <w:proofErr w:type="gramStart"/>
            <w:r w:rsidR="006E364E">
              <w:t>( lit</w:t>
            </w:r>
            <w:proofErr w:type="gramEnd"/>
            <w:r w:rsidR="006E364E">
              <w:t xml:space="preserve"> d’examen, chariot de rangement, armoire, bureau…)</w:t>
            </w:r>
          </w:p>
        </w:tc>
      </w:tr>
      <w:tr w:rsidR="00F578B5" w:rsidTr="002F1FAB">
        <w:trPr>
          <w:gridAfter w:val="1"/>
          <w:wAfter w:w="81" w:type="dxa"/>
        </w:trPr>
        <w:tc>
          <w:tcPr>
            <w:tcW w:w="4604" w:type="dxa"/>
            <w:gridSpan w:val="3"/>
            <w:shd w:val="clear" w:color="auto" w:fill="DBE5F1" w:themeFill="accent1" w:themeFillTint="33"/>
          </w:tcPr>
          <w:p w:rsidR="00F578B5" w:rsidRDefault="00F578B5">
            <w:r>
              <w:t xml:space="preserve">Logiciels </w:t>
            </w:r>
          </w:p>
        </w:tc>
        <w:tc>
          <w:tcPr>
            <w:tcW w:w="4603" w:type="dxa"/>
            <w:gridSpan w:val="3"/>
            <w:shd w:val="clear" w:color="auto" w:fill="DBE5F1" w:themeFill="accent1" w:themeFillTint="33"/>
          </w:tcPr>
          <w:p w:rsidR="00F578B5" w:rsidRDefault="00F578B5">
            <w:r>
              <w:t xml:space="preserve">De 5 000 à 10 000 </w:t>
            </w:r>
            <w:r w:rsidR="006E11C8">
              <w:t>€ (</w:t>
            </w:r>
            <w:r>
              <w:t>hors matériel)</w:t>
            </w:r>
          </w:p>
        </w:tc>
      </w:tr>
      <w:tr w:rsidR="00F578B5" w:rsidTr="002F1FAB">
        <w:trPr>
          <w:gridAfter w:val="1"/>
          <w:wAfter w:w="81" w:type="dxa"/>
        </w:trPr>
        <w:tc>
          <w:tcPr>
            <w:tcW w:w="4604" w:type="dxa"/>
            <w:gridSpan w:val="3"/>
            <w:shd w:val="clear" w:color="auto" w:fill="DBE5F1" w:themeFill="accent1" w:themeFillTint="33"/>
          </w:tcPr>
          <w:p w:rsidR="00F578B5" w:rsidRDefault="00F578B5">
            <w:r>
              <w:t xml:space="preserve">Bureau d’accueil / 2 postes </w:t>
            </w:r>
          </w:p>
        </w:tc>
        <w:tc>
          <w:tcPr>
            <w:tcW w:w="4603" w:type="dxa"/>
            <w:gridSpan w:val="3"/>
            <w:shd w:val="clear" w:color="auto" w:fill="DBE5F1" w:themeFill="accent1" w:themeFillTint="33"/>
          </w:tcPr>
          <w:p w:rsidR="00F578B5" w:rsidRDefault="006E11C8">
            <w:r>
              <w:t>5 000 €</w:t>
            </w:r>
          </w:p>
        </w:tc>
      </w:tr>
      <w:tr w:rsidR="00F578B5" w:rsidTr="002F1FAB">
        <w:trPr>
          <w:gridAfter w:val="1"/>
          <w:wAfter w:w="81" w:type="dxa"/>
        </w:trPr>
        <w:tc>
          <w:tcPr>
            <w:tcW w:w="4604" w:type="dxa"/>
            <w:gridSpan w:val="3"/>
            <w:shd w:val="clear" w:color="auto" w:fill="DBE5F1" w:themeFill="accent1" w:themeFillTint="33"/>
          </w:tcPr>
          <w:p w:rsidR="00F578B5" w:rsidRDefault="00F578B5">
            <w:r>
              <w:t>Matériel informatique</w:t>
            </w:r>
          </w:p>
        </w:tc>
        <w:tc>
          <w:tcPr>
            <w:tcW w:w="4603" w:type="dxa"/>
            <w:gridSpan w:val="3"/>
            <w:shd w:val="clear" w:color="auto" w:fill="DBE5F1" w:themeFill="accent1" w:themeFillTint="33"/>
          </w:tcPr>
          <w:p w:rsidR="00F578B5" w:rsidRDefault="005E7F2D">
            <w:r>
              <w:t>4 postes de médecine (</w:t>
            </w:r>
            <w:r w:rsidR="00F578B5">
              <w:t>ordi, écran, imprimante, scanner)</w:t>
            </w:r>
            <w:r w:rsidR="005E2ABF">
              <w:t> : 10 0000 €</w:t>
            </w:r>
          </w:p>
          <w:p w:rsidR="005E2ABF" w:rsidRDefault="005E7F2D">
            <w:r>
              <w:t>2 postes de secrétariat (</w:t>
            </w:r>
            <w:r w:rsidR="005E2ABF">
              <w:t>ordi, écran, lecteur de carte vitale, lecteur de CB, imprimante multifonction) : 5000 €</w:t>
            </w:r>
          </w:p>
        </w:tc>
      </w:tr>
      <w:tr w:rsidR="00F578B5" w:rsidTr="002F1FAB">
        <w:trPr>
          <w:gridAfter w:val="1"/>
          <w:wAfter w:w="81" w:type="dxa"/>
        </w:trPr>
        <w:tc>
          <w:tcPr>
            <w:tcW w:w="4604" w:type="dxa"/>
            <w:gridSpan w:val="3"/>
            <w:shd w:val="clear" w:color="auto" w:fill="DBE5F1" w:themeFill="accent1" w:themeFillTint="33"/>
          </w:tcPr>
          <w:p w:rsidR="00F578B5" w:rsidRDefault="00F578B5">
            <w:r>
              <w:t>Abonnement ligne ADSL sécurisée</w:t>
            </w:r>
          </w:p>
        </w:tc>
        <w:tc>
          <w:tcPr>
            <w:tcW w:w="4603" w:type="dxa"/>
            <w:gridSpan w:val="3"/>
            <w:shd w:val="clear" w:color="auto" w:fill="DBE5F1" w:themeFill="accent1" w:themeFillTint="33"/>
          </w:tcPr>
          <w:p w:rsidR="00F578B5" w:rsidRDefault="00F578B5">
            <w:r>
              <w:t>…</w:t>
            </w:r>
          </w:p>
        </w:tc>
      </w:tr>
      <w:tr w:rsidR="00F578B5" w:rsidTr="00F578B5">
        <w:trPr>
          <w:gridAfter w:val="1"/>
          <w:wAfter w:w="81" w:type="dxa"/>
        </w:trPr>
        <w:tc>
          <w:tcPr>
            <w:tcW w:w="4604" w:type="dxa"/>
            <w:gridSpan w:val="3"/>
          </w:tcPr>
          <w:p w:rsidR="00F578B5" w:rsidRDefault="00F578B5"/>
        </w:tc>
        <w:tc>
          <w:tcPr>
            <w:tcW w:w="4603" w:type="dxa"/>
            <w:gridSpan w:val="3"/>
          </w:tcPr>
          <w:p w:rsidR="00F578B5" w:rsidRDefault="00F578B5"/>
        </w:tc>
      </w:tr>
    </w:tbl>
    <w:p w:rsidR="003E5F55" w:rsidRDefault="003E5F55"/>
    <w:p w:rsidR="0025321A" w:rsidRDefault="0025321A">
      <w:r>
        <w:t>A noter pour l’investissement aides possibles :</w:t>
      </w:r>
    </w:p>
    <w:p w:rsidR="0025321A" w:rsidRDefault="0025321A" w:rsidP="0025321A">
      <w:pPr>
        <w:pStyle w:val="Paragraphedeliste"/>
        <w:numPr>
          <w:ilvl w:val="0"/>
          <w:numId w:val="1"/>
        </w:numPr>
      </w:pPr>
      <w:r>
        <w:t xml:space="preserve">de la Caisse des </w:t>
      </w:r>
      <w:proofErr w:type="spellStart"/>
      <w:r>
        <w:t>dépots</w:t>
      </w:r>
      <w:proofErr w:type="spellEnd"/>
      <w:r>
        <w:t xml:space="preserve"> et consignation </w:t>
      </w:r>
      <w:proofErr w:type="gramStart"/>
      <w:r>
        <w:t>( si</w:t>
      </w:r>
      <w:proofErr w:type="gramEnd"/>
      <w:r>
        <w:t xml:space="preserve"> quartier en Politique de la Ville)</w:t>
      </w:r>
    </w:p>
    <w:p w:rsidR="0025321A" w:rsidRDefault="0025321A" w:rsidP="0025321A">
      <w:pPr>
        <w:pStyle w:val="Paragraphedeliste"/>
        <w:numPr>
          <w:ilvl w:val="0"/>
          <w:numId w:val="1"/>
        </w:numPr>
      </w:pPr>
      <w:r>
        <w:t xml:space="preserve">de  l’ARS </w:t>
      </w:r>
    </w:p>
    <w:p w:rsidR="0025321A" w:rsidRDefault="0025321A" w:rsidP="0025321A">
      <w:pPr>
        <w:pStyle w:val="Paragraphedeliste"/>
        <w:numPr>
          <w:ilvl w:val="0"/>
          <w:numId w:val="1"/>
        </w:numPr>
      </w:pPr>
      <w:r>
        <w:t xml:space="preserve">et de la Région </w:t>
      </w:r>
    </w:p>
    <w:p w:rsidR="0038760B" w:rsidRDefault="0038760B"/>
    <w:p w:rsidR="0038760B" w:rsidRDefault="0038760B"/>
    <w:p w:rsidR="0038760B" w:rsidRDefault="0038760B">
      <w:r>
        <w:t>Quelques clés :</w:t>
      </w:r>
    </w:p>
    <w:p w:rsidR="0038760B" w:rsidRDefault="0038760B"/>
    <w:p w:rsidR="0038760B" w:rsidRDefault="0038760B" w:rsidP="0025321A">
      <w:pPr>
        <w:pStyle w:val="Paragraphedeliste"/>
        <w:numPr>
          <w:ilvl w:val="0"/>
          <w:numId w:val="2"/>
        </w:numPr>
      </w:pPr>
      <w:r>
        <w:t>Calcul du CA d’un MG salarié : 3,2 C à 23 € /H // 33 h/ semaine// 45 semaines de travail par an.</w:t>
      </w:r>
    </w:p>
    <w:p w:rsidR="0038760B" w:rsidRDefault="0038760B" w:rsidP="0025321A">
      <w:pPr>
        <w:pStyle w:val="Paragraphedeliste"/>
        <w:numPr>
          <w:ilvl w:val="0"/>
          <w:numId w:val="2"/>
        </w:numPr>
      </w:pPr>
      <w:r>
        <w:t xml:space="preserve">Salaire d’un MG : se référer à la grille </w:t>
      </w:r>
      <w:proofErr w:type="gramStart"/>
      <w:r>
        <w:t>PH ,</w:t>
      </w:r>
      <w:proofErr w:type="gramEnd"/>
      <w:r>
        <w:t xml:space="preserve"> échelon 6 ou 7</w:t>
      </w:r>
    </w:p>
    <w:p w:rsidR="00CC49EE" w:rsidRDefault="00CC49EE" w:rsidP="0025321A">
      <w:pPr>
        <w:pStyle w:val="Paragraphedeliste"/>
        <w:numPr>
          <w:ilvl w:val="0"/>
          <w:numId w:val="2"/>
        </w:numPr>
      </w:pPr>
      <w:r>
        <w:t>Salaire secrétaire : agent d’accueil catégorie C de la FPT</w:t>
      </w:r>
    </w:p>
    <w:p w:rsidR="0038760B" w:rsidRDefault="00CC49EE" w:rsidP="0025321A">
      <w:pPr>
        <w:pStyle w:val="Paragraphedeliste"/>
        <w:numPr>
          <w:ilvl w:val="0"/>
          <w:numId w:val="2"/>
        </w:numPr>
      </w:pPr>
      <w:r>
        <w:t>Accord National : évaluations des recettes selon éléments CNAM</w:t>
      </w:r>
    </w:p>
    <w:p w:rsidR="00CC49EE" w:rsidRDefault="00CC49EE" w:rsidP="0025321A">
      <w:pPr>
        <w:pStyle w:val="Paragraphedeliste"/>
        <w:numPr>
          <w:ilvl w:val="0"/>
          <w:numId w:val="2"/>
        </w:numPr>
      </w:pPr>
      <w:r>
        <w:t xml:space="preserve">Cout du système d’information : base devis société </w:t>
      </w:r>
      <w:proofErr w:type="spellStart"/>
      <w:r>
        <w:t>Aatlantide</w:t>
      </w:r>
      <w:proofErr w:type="spellEnd"/>
      <w:r>
        <w:t xml:space="preserve"> joint</w:t>
      </w:r>
    </w:p>
    <w:p w:rsidR="00CC49EE" w:rsidRDefault="00CC49EE"/>
    <w:p w:rsidR="0038760B" w:rsidRDefault="0038760B"/>
    <w:p w:rsidR="0038760B" w:rsidRDefault="0038760B"/>
    <w:p w:rsidR="0038760B" w:rsidRDefault="0038760B"/>
    <w:p w:rsidR="0038760B" w:rsidRDefault="0038760B"/>
    <w:p w:rsidR="0038760B" w:rsidRDefault="0038760B"/>
    <w:sectPr w:rsidR="0038760B" w:rsidSect="002F1FAB">
      <w:headerReference w:type="default" r:id="rId7"/>
      <w:pgSz w:w="11906" w:h="16838"/>
      <w:pgMar w:top="1135" w:right="1417" w:bottom="1417" w:left="1417" w:header="284" w:footer="2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8AB" w:rsidRDefault="00CB58AB" w:rsidP="00F578B5">
      <w:pPr>
        <w:spacing w:after="0" w:line="240" w:lineRule="auto"/>
      </w:pPr>
      <w:r>
        <w:separator/>
      </w:r>
    </w:p>
  </w:endnote>
  <w:endnote w:type="continuationSeparator" w:id="0">
    <w:p w:rsidR="00CB58AB" w:rsidRDefault="00CB58AB" w:rsidP="00F57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8AB" w:rsidRDefault="00CB58AB" w:rsidP="00F578B5">
      <w:pPr>
        <w:spacing w:after="0" w:line="240" w:lineRule="auto"/>
      </w:pPr>
      <w:r>
        <w:separator/>
      </w:r>
    </w:p>
  </w:footnote>
  <w:footnote w:type="continuationSeparator" w:id="0">
    <w:p w:rsidR="00CB58AB" w:rsidRDefault="00CB58AB" w:rsidP="00F57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8B5" w:rsidRDefault="00F578B5">
    <w:pPr>
      <w:pStyle w:val="En-tte"/>
    </w:pPr>
    <w:r>
      <w:t>Modèle</w:t>
    </w:r>
    <w:r w:rsidR="002F1FAB">
      <w:t xml:space="preserve"> budget</w:t>
    </w:r>
    <w:r>
      <w:t xml:space="preserve"> centre de santé de soins primaires/ document de travail </w:t>
    </w:r>
  </w:p>
  <w:p w:rsidR="00F578B5" w:rsidRDefault="00F578B5">
    <w:pPr>
      <w:pStyle w:val="En-tte"/>
    </w:pPr>
    <w:r>
      <w:t>EM/ 17042016</w:t>
    </w:r>
  </w:p>
  <w:p w:rsidR="00F578B5" w:rsidRDefault="00F578B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92D85"/>
    <w:multiLevelType w:val="hybridMultilevel"/>
    <w:tmpl w:val="EDFA42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2F17DF"/>
    <w:multiLevelType w:val="hybridMultilevel"/>
    <w:tmpl w:val="09C291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64041"/>
    <w:rsid w:val="0025321A"/>
    <w:rsid w:val="002F1FAB"/>
    <w:rsid w:val="0038760B"/>
    <w:rsid w:val="003B3C4B"/>
    <w:rsid w:val="003E5F55"/>
    <w:rsid w:val="00407789"/>
    <w:rsid w:val="00530B26"/>
    <w:rsid w:val="00564041"/>
    <w:rsid w:val="005E2ABF"/>
    <w:rsid w:val="005E7F2D"/>
    <w:rsid w:val="00604C41"/>
    <w:rsid w:val="006E11C8"/>
    <w:rsid w:val="006E364E"/>
    <w:rsid w:val="00A1757D"/>
    <w:rsid w:val="00B712C3"/>
    <w:rsid w:val="00CB58AB"/>
    <w:rsid w:val="00CC49EE"/>
    <w:rsid w:val="00DF0055"/>
    <w:rsid w:val="00DF6B3B"/>
    <w:rsid w:val="00F0143C"/>
    <w:rsid w:val="00F578B5"/>
    <w:rsid w:val="00FE6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F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64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57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8B5"/>
  </w:style>
  <w:style w:type="paragraph" w:styleId="Pieddepage">
    <w:name w:val="footer"/>
    <w:basedOn w:val="Normal"/>
    <w:link w:val="PieddepageCar"/>
    <w:uiPriority w:val="99"/>
    <w:semiHidden/>
    <w:unhideWhenUsed/>
    <w:rsid w:val="00F57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578B5"/>
  </w:style>
  <w:style w:type="paragraph" w:styleId="Textedebulles">
    <w:name w:val="Balloon Text"/>
    <w:basedOn w:val="Normal"/>
    <w:link w:val="TextedebullesCar"/>
    <w:uiPriority w:val="99"/>
    <w:semiHidden/>
    <w:unhideWhenUsed/>
    <w:rsid w:val="00F57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78B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5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Eric</cp:lastModifiedBy>
  <cp:revision>3</cp:revision>
  <dcterms:created xsi:type="dcterms:W3CDTF">2016-04-17T17:42:00Z</dcterms:created>
  <dcterms:modified xsi:type="dcterms:W3CDTF">2016-04-17T17:42:00Z</dcterms:modified>
</cp:coreProperties>
</file>